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AEB37" w14:textId="77777777" w:rsidR="00DB63B5" w:rsidRDefault="00DB63B5" w:rsidP="00DB63B5">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An efficacy expectation is the conviction that one can successfully execute the behavior required to produce the outcomes” (Bandura, 1977, p. 193). This perception, along with mastery, influences the persons choice in activities; perceived success in these activities leads to coping mechanisms.  Eventually, success and coping with failure evolves into how much one is willing to exert on a project and how long they will persevere when challenged (Bandura, 1977). The perception of confidence in producing outcomes is internalized and can be transferable to other challenges. Self-efficacy can predict job satisfaction, job performance, affective organizational commitment and social networking (Thomas, Whitman, &amp; Viswesvaran, 2010).  Encouragement from peers can increase self-efficacy and environment has an impact. </w:t>
      </w:r>
    </w:p>
    <w:p w14:paraId="212E789F" w14:textId="77777777" w:rsidR="00DB63B5" w:rsidRDefault="00DB63B5" w:rsidP="00DB63B5">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To better understand the effects of self-efficacy, Ozyilmaz, Erdogan, and Karaeminogullari (2018): suggest that self-efficacy needs to be examined within context of the organization because self-efficacy does not uniformly affect an employee’s attitudes or performance; self-efficacy is stronger with task oriented, less complex jobs. Ozyilmaz et al’s (2018) study related employee trust in themselves to employee trust in the organization to moderate their results. Employee expectations of a predictable environment to work in reduces any anxiety, perceived or not, and employee support confidence in action; and possibly amplifying the effect of self-efficacy (Ozyilmaz et al, 2018).</w:t>
      </w:r>
    </w:p>
    <w:p w14:paraId="0ED624DC" w14:textId="77777777" w:rsidR="00DB63B5" w:rsidRDefault="00DB63B5" w:rsidP="00DB63B5">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Organizational culture is linked to multiple outcomes; therefore, it is important to both the employee and the employer. Cooil, Aksoy, Keiningham, and Maryott (2009) used a multivariate method to study the relationships amongst employee behavior, customer satisfaction, and performance measures such as profit to show how the linkages improve business results. One dimension of organizational climate used in the study viewed self-efficacy versus leader efficacy to distinguish perceptions in goals such as tasks and expectations (self-efficacy) in contrast to communication (leader efficacy).</w:t>
      </w:r>
    </w:p>
    <w:p w14:paraId="4850CF22" w14:textId="77777777" w:rsidR="00DB63B5" w:rsidRDefault="00DB63B5" w:rsidP="00DB63B5">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Self-efficacy correlated to employee retention and customer satisfaction, but, surprisingly, not to revenue (Cooil et al, 2009). The employee perception of management and personal empowerment were the strongest correlative traits to employee retention and </w:t>
      </w:r>
      <w:r>
        <w:rPr>
          <w:color w:val="494C4E"/>
          <w:spacing w:val="3"/>
          <w:bdr w:val="none" w:sz="0" w:space="0" w:color="auto" w:frame="1"/>
        </w:rPr>
        <w:lastRenderedPageBreak/>
        <w:t>customer satisfaction.  The study suggests that other moderators of employee – management behavior are linked to revenues and require further scrutiny (Cooil et al, 2009).</w:t>
      </w:r>
    </w:p>
    <w:p w14:paraId="5F272291" w14:textId="77777777" w:rsidR="00DB63B5" w:rsidRDefault="00DB63B5" w:rsidP="00DB63B5">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The multivariate method was significant in this study when compared to the discussion of Bandura and Giddens by Oppong (2014).  Oppong (2014) presents Banduras (1977) cognitive socialization theory, with its triadic reciprocal determinism method to explain the interactions of person, environment, and behavior. Oppong (2014) further suggest this method is too focused on the immediacy and the micro level of agency.  Adding in the structurization of Giddens (1984), allows the model to expand to include more variables for comparison including intention and personal characteristics (Oppong, 2014). The multivariate partial least squares (MPLS) method used in Cooil et al, (2009) provides additional structure to the partial least squares (PLS) model when the PLS model is too limited. The MPLS model is designed to find predictor links in uncorrelated factors.  Similarly to the Giddens models, the MPLS model provides the macrostructure for comparison and the micro-level of agency to explain the result. According to the authors of the study, this method is replicable.</w:t>
      </w:r>
    </w:p>
    <w:p w14:paraId="7B65FEFF" w14:textId="77777777" w:rsidR="00DB63B5" w:rsidRDefault="00DB63B5" w:rsidP="00DB63B5">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I hope the MPLS method is applicable, it's one of the few I understood after the first reading. Self-efficacy is one component of how I managed to get to this point in my life. Self Efficacy is how I advanced my career.  I have learned and mastered skills that have given me the confidence to transfer to other challenges such as obtaining my Masters in Finance, and the gutsy move to teaching financial analysis skills to others. It may have had something to do with my current immersion in this DBA program, too; my experience in each class builds and I somehow manage to keep going.</w:t>
      </w:r>
    </w:p>
    <w:p w14:paraId="12F4732D" w14:textId="77777777" w:rsidR="00DB63B5" w:rsidRDefault="00DB63B5" w:rsidP="00DB63B5">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w:t>
      </w:r>
    </w:p>
    <w:p w14:paraId="46F3469C" w14:textId="77777777" w:rsidR="00DB63B5" w:rsidRDefault="00DB63B5" w:rsidP="00DB63B5">
      <w:pPr>
        <w:pStyle w:val="NormalWeb"/>
        <w:shd w:val="clear" w:color="auto" w:fill="FFFFFF"/>
        <w:spacing w:before="0" w:beforeAutospacing="0" w:after="0" w:afterAutospacing="0" w:line="440" w:lineRule="atLeast"/>
        <w:rPr>
          <w:rFonts w:ascii="Calibri" w:hAnsi="Calibri" w:cs="Calibri"/>
          <w:color w:val="494C4E"/>
          <w:spacing w:val="3"/>
          <w:sz w:val="22"/>
          <w:szCs w:val="22"/>
        </w:rPr>
      </w:pPr>
      <w:r>
        <w:rPr>
          <w:color w:val="494C4E"/>
          <w:spacing w:val="3"/>
          <w:bdr w:val="none" w:sz="0" w:space="0" w:color="auto" w:frame="1"/>
        </w:rPr>
        <w:t> </w:t>
      </w:r>
    </w:p>
    <w:p w14:paraId="7DE8B086" w14:textId="77777777" w:rsidR="00DB63B5" w:rsidRDefault="00DB63B5" w:rsidP="00DB63B5">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Bandura, A. (1977). Self-efficacy: Toward a unifying theory of behavioral change. </w:t>
      </w:r>
      <w:r>
        <w:rPr>
          <w:i/>
          <w:iCs/>
          <w:color w:val="494C4E"/>
          <w:spacing w:val="3"/>
          <w:bdr w:val="none" w:sz="0" w:space="0" w:color="auto" w:frame="1"/>
        </w:rPr>
        <w:t>Psychological Review,</w:t>
      </w:r>
      <w:r>
        <w:rPr>
          <w:color w:val="494C4E"/>
          <w:spacing w:val="3"/>
          <w:bdr w:val="none" w:sz="0" w:space="0" w:color="auto" w:frame="1"/>
        </w:rPr>
        <w:t> </w:t>
      </w:r>
      <w:r>
        <w:rPr>
          <w:i/>
          <w:iCs/>
          <w:color w:val="494C4E"/>
          <w:spacing w:val="3"/>
          <w:bdr w:val="none" w:sz="0" w:space="0" w:color="auto" w:frame="1"/>
        </w:rPr>
        <w:t>84</w:t>
      </w:r>
      <w:r>
        <w:rPr>
          <w:color w:val="494C4E"/>
          <w:spacing w:val="3"/>
          <w:bdr w:val="none" w:sz="0" w:space="0" w:color="auto" w:frame="1"/>
        </w:rPr>
        <w:t>(2), 191-215.</w:t>
      </w:r>
    </w:p>
    <w:p w14:paraId="62C90D6C" w14:textId="77777777" w:rsidR="00DB63B5" w:rsidRDefault="00DB63B5" w:rsidP="00DB63B5">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Cooil, B., Aksoy, L., Keiningham, T., &amp; Maryott, K. (2009). The relationship of employee perceptions of organizational climate to business-unit outcomes. </w:t>
      </w:r>
      <w:r>
        <w:rPr>
          <w:i/>
          <w:iCs/>
          <w:color w:val="494C4E"/>
          <w:spacing w:val="3"/>
          <w:bdr w:val="none" w:sz="0" w:space="0" w:color="auto" w:frame="1"/>
        </w:rPr>
        <w:t>Journal of Service Research,</w:t>
      </w:r>
      <w:r>
        <w:rPr>
          <w:color w:val="494C4E"/>
          <w:spacing w:val="3"/>
          <w:bdr w:val="none" w:sz="0" w:space="0" w:color="auto" w:frame="1"/>
        </w:rPr>
        <w:t> </w:t>
      </w:r>
      <w:r>
        <w:rPr>
          <w:i/>
          <w:iCs/>
          <w:color w:val="494C4E"/>
          <w:spacing w:val="3"/>
          <w:bdr w:val="none" w:sz="0" w:space="0" w:color="auto" w:frame="1"/>
        </w:rPr>
        <w:t>11</w:t>
      </w:r>
      <w:r>
        <w:rPr>
          <w:color w:val="494C4E"/>
          <w:spacing w:val="3"/>
          <w:bdr w:val="none" w:sz="0" w:space="0" w:color="auto" w:frame="1"/>
        </w:rPr>
        <w:t>(3), 277-294.</w:t>
      </w:r>
    </w:p>
    <w:p w14:paraId="5614D51B" w14:textId="77777777" w:rsidR="00DB63B5" w:rsidRDefault="00DB63B5" w:rsidP="00DB63B5">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Oppong, S. (2014). Between Bandura and Giddens: Structuration theory in social psychological research? </w:t>
      </w:r>
      <w:r>
        <w:rPr>
          <w:i/>
          <w:iCs/>
          <w:color w:val="494C4E"/>
          <w:spacing w:val="3"/>
          <w:bdr w:val="none" w:sz="0" w:space="0" w:color="auto" w:frame="1"/>
        </w:rPr>
        <w:t>Psychological Thought,</w:t>
      </w:r>
      <w:r>
        <w:rPr>
          <w:color w:val="494C4E"/>
          <w:spacing w:val="3"/>
          <w:bdr w:val="none" w:sz="0" w:space="0" w:color="auto" w:frame="1"/>
        </w:rPr>
        <w:t> </w:t>
      </w:r>
      <w:r>
        <w:rPr>
          <w:i/>
          <w:iCs/>
          <w:color w:val="494C4E"/>
          <w:spacing w:val="3"/>
          <w:bdr w:val="none" w:sz="0" w:space="0" w:color="auto" w:frame="1"/>
        </w:rPr>
        <w:t>7</w:t>
      </w:r>
      <w:r>
        <w:rPr>
          <w:color w:val="494C4E"/>
          <w:spacing w:val="3"/>
          <w:bdr w:val="none" w:sz="0" w:space="0" w:color="auto" w:frame="1"/>
        </w:rPr>
        <w:t>(2), 111-123. doi:10.5964/psyct.v7i2.104</w:t>
      </w:r>
    </w:p>
    <w:p w14:paraId="784043B9" w14:textId="77777777" w:rsidR="00DB63B5" w:rsidRDefault="00DB63B5" w:rsidP="00DB63B5">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Ozyilmaz, A., Erdogan, B., &amp; Karaeminogullari, A. (2018). Trust in organization as a moderator of the relationship between self-efficacy and workplace outcomes: A social cognitive theory-based examination. </w:t>
      </w:r>
      <w:r>
        <w:rPr>
          <w:i/>
          <w:iCs/>
          <w:color w:val="494C4E"/>
          <w:spacing w:val="3"/>
          <w:bdr w:val="none" w:sz="0" w:space="0" w:color="auto" w:frame="1"/>
        </w:rPr>
        <w:t>Journal of Occupational and Organizational Psychology,</w:t>
      </w:r>
      <w:r>
        <w:rPr>
          <w:color w:val="494C4E"/>
          <w:spacing w:val="3"/>
          <w:bdr w:val="none" w:sz="0" w:space="0" w:color="auto" w:frame="1"/>
        </w:rPr>
        <w:t> </w:t>
      </w:r>
      <w:r>
        <w:rPr>
          <w:i/>
          <w:iCs/>
          <w:color w:val="494C4E"/>
          <w:spacing w:val="3"/>
          <w:bdr w:val="none" w:sz="0" w:space="0" w:color="auto" w:frame="1"/>
        </w:rPr>
        <w:t>91</w:t>
      </w:r>
      <w:r>
        <w:rPr>
          <w:color w:val="494C4E"/>
          <w:spacing w:val="3"/>
          <w:bdr w:val="none" w:sz="0" w:space="0" w:color="auto" w:frame="1"/>
        </w:rPr>
        <w:t>(1), 181-204. doi:10.1111/joop.12189</w:t>
      </w:r>
    </w:p>
    <w:p w14:paraId="54730505" w14:textId="77777777" w:rsidR="00DB63B5" w:rsidRDefault="00DB63B5" w:rsidP="00DB63B5">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Thomas, J., Whitman, D., &amp; Viswesvaran, C. (2010). Employee proactivity in organizations: A comparative meta-analysis of emergent proactive constructs. </w:t>
      </w:r>
      <w:r>
        <w:rPr>
          <w:i/>
          <w:iCs/>
          <w:color w:val="494C4E"/>
          <w:spacing w:val="3"/>
          <w:bdr w:val="none" w:sz="0" w:space="0" w:color="auto" w:frame="1"/>
        </w:rPr>
        <w:t>Journal of Occupational and Organizational Psychology,</w:t>
      </w:r>
      <w:r>
        <w:rPr>
          <w:color w:val="494C4E"/>
          <w:spacing w:val="3"/>
          <w:bdr w:val="none" w:sz="0" w:space="0" w:color="auto" w:frame="1"/>
        </w:rPr>
        <w:t> </w:t>
      </w:r>
      <w:r>
        <w:rPr>
          <w:i/>
          <w:iCs/>
          <w:color w:val="494C4E"/>
          <w:spacing w:val="3"/>
          <w:bdr w:val="none" w:sz="0" w:space="0" w:color="auto" w:frame="1"/>
        </w:rPr>
        <w:t>83</w:t>
      </w:r>
      <w:r>
        <w:rPr>
          <w:color w:val="494C4E"/>
          <w:spacing w:val="3"/>
          <w:bdr w:val="none" w:sz="0" w:space="0" w:color="auto" w:frame="1"/>
        </w:rPr>
        <w:t>(2), 275-300. doi:10.1348/096317910X502359</w:t>
      </w:r>
    </w:p>
    <w:p w14:paraId="5B94718C"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2MTI0sjQysTC3MLRU0lEKTi0uzszPAykwrAUA4yu25CwAAAA="/>
  </w:docVars>
  <w:rsids>
    <w:rsidRoot w:val="00DB63B5"/>
    <w:rsid w:val="00C33B7B"/>
    <w:rsid w:val="00DB6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9EFE9"/>
  <w15:chartTrackingRefBased/>
  <w15:docId w15:val="{48EFDCBE-4AC8-48B6-92D5-8D784672A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63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91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2019-10-23T22:08:00Z</dcterms:created>
  <dcterms:modified xsi:type="dcterms:W3CDTF">2019-10-23T22:09:00Z</dcterms:modified>
</cp:coreProperties>
</file>